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6"/>
        </w:rPr>
        <w:t>Андрей Пахомов</w:t>
      </w:r>
    </w:p>
    <w:p>
      <w:pPr>
        <w:spacing w:after="40"/>
      </w:pPr>
      <w:r>
        <w:rPr>
          <w:color w:val="6B625C"/>
          <w:sz w:val="22"/>
        </w:rPr>
        <w:t>Инженер-сметчик · промышленное и гражданское строительство, генподряд · Казань</w:t>
      </w:r>
    </w:p>
    <w:p>
      <w:pPr>
        <w:spacing w:after="200"/>
      </w:pPr>
      <w:r>
        <w:rPr>
          <w:b/>
          <w:sz w:val="20"/>
        </w:rPr>
        <w:t>Ожидания: от 135 000 ₽</w:t>
      </w:r>
    </w:p>
    <w:p>
      <w:pPr>
        <w:spacing w:after="40"/>
      </w:pPr>
      <w:r>
        <w:rPr>
          <w:b/>
          <w:color w:val="B84700"/>
          <w:sz w:val="18"/>
        </w:rPr>
        <w:t>О СЕБЕ</w:t>
      </w:r>
    </w:p>
    <w:p>
      <w:pPr>
        <w:spacing w:after="200"/>
      </w:pPr>
      <w:r>
        <w:rPr/>
        <w:t>6 лет считаю стоимость строительства на стороне генподрядчика: от расчёта по проекту до закрытия объёмов формами КС-2 и КС-3. Веду объект целиком — локальные и объектные сметы, конъюнктурный анализ, защита в государственной экспертизе, проверка субподрядчиков. Полностью перешёл на базу ФСНБ-2022 и ресурсно-индексный метод.</w:t>
      </w:r>
    </w:p>
    <w:p>
      <w:pPr>
        <w:spacing w:after="40"/>
      </w:pPr>
      <w:r>
        <w:rPr>
          <w:b/>
          <w:color w:val="B84700"/>
          <w:sz w:val="18"/>
        </w:rPr>
        <w:t>ОПЫТ РАБОТЫ</w:t>
      </w:r>
    </w:p>
    <w:p>
      <w:pPr>
        <w:spacing w:after="0"/>
      </w:pPr>
      <w:r>
        <w:rPr>
          <w:b/>
          <w:sz w:val="21"/>
        </w:rPr>
        <w:t>Инженер по ценообразованию — ГК «Волгастройинвест» (генподряд, ПГС)</w:t>
      </w:r>
    </w:p>
    <w:p>
      <w:pPr>
        <w:spacing w:after="40"/>
      </w:pPr>
      <w:r>
        <w:rPr>
          <w:color w:val="6B625C"/>
          <w:sz w:val="18"/>
        </w:rPr>
        <w:t>2022 — н. в.</w:t>
      </w:r>
    </w:p>
    <w:p>
      <w:pPr>
        <w:pStyle w:val="ListBullet"/>
        <w:spacing w:after="20"/>
      </w:pPr>
      <w:r>
        <w:rPr/>
        <w:t>Посчитал 14 объектов общей стоимостью 3,2 млрд ₽ — школы, поликлиника, три производственных корпуса; 12 из 14 прошли государственную экспертизу с первого захода.</w:t>
      </w:r>
    </w:p>
    <w:p>
      <w:pPr>
        <w:pStyle w:val="ListBullet"/>
        <w:spacing w:after="20"/>
      </w:pPr>
      <w:r>
        <w:rPr/>
        <w:t>Проверяю документацию субподрядчиков: за два года снял завышений на 47 млн ₽ — двойной учёт материалов, накрутка коэффициентов, объёмы сверх проекта.</w:t>
      </w:r>
    </w:p>
    <w:p>
      <w:pPr>
        <w:pStyle w:val="ListBullet"/>
        <w:spacing w:after="20"/>
      </w:pPr>
      <w:r>
        <w:rPr/>
        <w:t>Перевёл нормирование компании с базисно-индексного метода на ресурсно-индексный по ФСНБ-2022, собрал шаблон конъюнктурного анализа по Методике 421/пр — сбор ценовых предложений сократился с 5 дней до 2.</w:t>
      </w:r>
    </w:p>
    <w:p>
      <w:pPr>
        <w:pStyle w:val="ListBullet"/>
        <w:spacing w:after="160"/>
      </w:pPr>
      <w:r>
        <w:rPr/>
        <w:t>Закрываю ежемесячно 60–80 форм КС-2 и КС-3; замечаний технадзора заказчика по моим комплектам — не более двух на объект.</w:t>
      </w:r>
    </w:p>
    <w:p>
      <w:pPr>
        <w:spacing w:after="0"/>
      </w:pPr>
      <w:r>
        <w:rPr>
          <w:b/>
          <w:sz w:val="21"/>
        </w:rPr>
        <w:t>Инженер по ценообразованию — ПИ «Татпроект»</w:t>
      </w:r>
    </w:p>
    <w:p>
      <w:pPr>
        <w:spacing w:after="40"/>
      </w:pPr>
      <w:r>
        <w:rPr>
          <w:color w:val="6B625C"/>
          <w:sz w:val="18"/>
        </w:rPr>
        <w:t>2019 — 2022</w:t>
      </w:r>
    </w:p>
    <w:p>
      <w:pPr>
        <w:pStyle w:val="ListBullet"/>
        <w:spacing w:after="20"/>
      </w:pPr>
      <w:r>
        <w:rPr/>
        <w:t>Выпускал разделы проекта по стоимости для 20+ зданий капремонта по ГЭСН и ФЕР, вёл загрузку комплектов в АСУ ПИР Главгосэкспертизы.</w:t>
      </w:r>
    </w:p>
    <w:p>
      <w:pPr>
        <w:pStyle w:val="ListBullet"/>
        <w:spacing w:after="20"/>
      </w:pPr>
      <w:r>
        <w:rPr/>
        <w:t>Подсчитывал объёмы работ по чертежам в AutoCAD, свёл ведомости в единый шаблон Excel — расчёт типового здания ускорился на 30%.</w:t>
      </w:r>
    </w:p>
    <w:p>
      <w:pPr>
        <w:pStyle w:val="ListBullet"/>
        <w:spacing w:after="160"/>
      </w:pPr>
      <w:r>
        <w:rPr/>
        <w:t>Отработал 150+ замечаний экспертизы, вёл переписку с заказчиком по расценкам.</w:t>
      </w:r>
    </w:p>
    <w:p>
      <w:pPr>
        <w:spacing w:after="40"/>
      </w:pPr>
      <w:r>
        <w:rPr>
          <w:b/>
          <w:color w:val="B84700"/>
          <w:sz w:val="18"/>
        </w:rPr>
        <w:t>НАВЫКИ</w:t>
      </w:r>
    </w:p>
    <w:p>
      <w:pPr>
        <w:spacing w:after="200"/>
      </w:pPr>
      <w:r>
        <w:rPr/>
        <w:t>Гранд-Смета · Smeta.RU · ФСНБ-2022 · РИМ · ГЭСН / ФЕР · КС-2 / КС-3 · АСУ ПИР / ГГЭ · AutoCAD · MS Excel · BIM (выгрузки Revit) · Конъюнктурный анализ · Исполнительная документация</w:t>
      </w:r>
    </w:p>
    <w:p>
      <w:pPr>
        <w:spacing w:after="40"/>
      </w:pPr>
      <w:r>
        <w:rPr>
          <w:b/>
          <w:color w:val="B84700"/>
          <w:sz w:val="18"/>
        </w:rPr>
        <w:t>ОБРАЗОВАНИЕ</w:t>
      </w:r>
    </w:p>
    <w:p>
      <w:pPr>
        <w:pStyle w:val="ListBullet"/>
        <w:spacing w:after="20"/>
      </w:pPr>
      <w:r>
        <w:rPr/>
        <w:t>КГАСУ, промышленное и гражданское строительство, специалитет (2019)</w:t>
      </w:r>
    </w:p>
    <w:p>
      <w:pPr>
        <w:pStyle w:val="ListBullet"/>
        <w:spacing w:after="20"/>
      </w:pPr>
      <w:r>
        <w:rPr/>
        <w:t>Переподготовка «Ценообразование в строительстве», 512 часов (2021)</w:t>
      </w:r>
    </w:p>
    <w:p>
      <w:pPr>
        <w:pStyle w:val="ListBullet"/>
        <w:spacing w:after="280"/>
      </w:pPr>
      <w:r>
        <w:rPr/>
        <w:t>Курс «Ресурсно-индексный метод и ФСНБ-2022» (2023)</w:t>
      </w:r>
    </w:p>
    <w:p>
      <w:pPr>
        <w:spacing w:after="80"/>
      </w:pPr>
      <w:r>
        <w:rPr>
          <w:color w:val="6B625C"/>
          <w:sz w:val="16"/>
        </w:rPr>
        <w:t>Образец подготовлен podustal.ru — ИИ адаптирует резюме под конкретную вакансию за минуту: https://podustal.ru/rezyume</w:t>
      </w:r>
    </w:p>
    <w:sectPr w:rsidR="00FC693F" w:rsidRPr="0006063C" w:rsidSect="00034616">
      <w:pgSz w:w="12240" w:h="15840"/>
      <w:pgMar w:top="800" w:right="10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