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36"/>
        </w:rPr>
        <w:t>Ольга Романова</w:t>
      </w:r>
    </w:p>
    <w:p>
      <w:pPr>
        <w:spacing w:after="40"/>
      </w:pPr>
      <w:r>
        <w:rPr>
          <w:color w:val="6B625C"/>
          <w:sz w:val="22"/>
        </w:rPr>
        <w:t>Юрист · договорная работа и арбитраж · инхаус · Москва</w:t>
      </w:r>
    </w:p>
    <w:p>
      <w:r>
        <w:rPr>
          <w:b/>
          <w:sz w:val="20"/>
        </w:rPr>
        <w:t>Ожидания: от 120 000 ₽</w:t>
      </w:r>
    </w:p>
    <w:p>
      <w:pPr>
        <w:spacing w:before="240" w:after="60"/>
      </w:pPr>
      <w:r>
        <w:rPr>
          <w:b/>
          <w:color w:val="B84700"/>
          <w:sz w:val="18"/>
        </w:rPr>
        <w:t>О СЕБЕ</w:t>
      </w:r>
    </w:p>
    <w:p>
      <w:pPr>
        <w:spacing w:after="80"/>
      </w:pPr>
      <w:r>
        <w:t>5 лет юридического сопровождения торгово-производственных компаний: договорная работа полного цикла и арбитраж по коммерческим спорам. Веду вопрос от экспертизы договора до исполнительного производства. Выигрышность по искам — 85%; сильная сторона — досудебное урегулирование: две трети претензий закрываю без суда.</w:t>
      </w:r>
    </w:p>
    <w:p>
      <w:pPr>
        <w:spacing w:before="240" w:after="60"/>
      </w:pPr>
      <w:r>
        <w:rPr>
          <w:b/>
          <w:color w:val="B84700"/>
          <w:sz w:val="18"/>
        </w:rPr>
        <w:t>ОПЫТ РАБОТЫ</w:t>
      </w:r>
    </w:p>
    <w:p>
      <w:pPr>
        <w:spacing w:after="0"/>
      </w:pPr>
      <w:r>
        <w:rPr>
          <w:b/>
          <w:sz w:val="21"/>
        </w:rPr>
        <w:t>Юрист — ГК «СтройРесурс» (производство и опт, 4 юрлица)</w:t>
      </w:r>
    </w:p>
    <w:p>
      <w:pPr>
        <w:spacing w:after="40"/>
      </w:pPr>
      <w:r>
        <w:rPr>
          <w:color w:val="6B625C"/>
          <w:sz w:val="18"/>
        </w:rPr>
        <w:t>2022 — н. в.</w:t>
      </w:r>
    </w:p>
    <w:p>
      <w:pPr>
        <w:pStyle w:val="ListBullet"/>
        <w:spacing w:after="20"/>
      </w:pPr>
      <w:r>
        <w:t>Веду договорную работу: 300+ договоров в год (поставка, подряд, аренда) — внедрила матрицу типовых форм, срок согласования сократился с 7 до 2 дней.</w:t>
      </w:r>
    </w:p>
    <w:p>
      <w:pPr>
        <w:pStyle w:val="ListBullet"/>
        <w:spacing w:after="20"/>
      </w:pPr>
      <w:r>
        <w:t>Сопровождаю арбитражные споры: выиграно 22 из 26 дел на 90 млн ₽, включая взыскание 31 млн ₽ с застройщика по договору подряда.</w:t>
      </w:r>
    </w:p>
    <w:p>
      <w:pPr>
        <w:pStyle w:val="ListBullet"/>
        <w:spacing w:after="20"/>
      </w:pPr>
      <w:r>
        <w:t>Выстроила претензионную работу — 65% споров закрываются досудебно, экономия на госпошлинах и представительстве ~1,5 млн ₽ в год.</w:t>
      </w:r>
    </w:p>
    <w:p>
      <w:pPr>
        <w:spacing w:after="0"/>
      </w:pPr>
      <w:r>
        <w:rPr>
          <w:b/>
          <w:sz w:val="21"/>
        </w:rPr>
        <w:t>Помощник юриста — юрфирма «Лекс Консалт»</w:t>
      </w:r>
    </w:p>
    <w:p>
      <w:pPr>
        <w:spacing w:after="40"/>
      </w:pPr>
      <w:r>
        <w:rPr>
          <w:color w:val="6B625C"/>
          <w:sz w:val="18"/>
        </w:rPr>
        <w:t>2020 — 2022</w:t>
      </w:r>
    </w:p>
    <w:p>
      <w:pPr>
        <w:pStyle w:val="ListBullet"/>
        <w:spacing w:after="20"/>
      </w:pPr>
      <w:r>
        <w:t>Готовила процессуальные документы по 40+ арбитражным делам, вела картотеку и сроки — ни одного пропущенного процессуального срока за два года.</w:t>
      </w:r>
    </w:p>
    <w:p>
      <w:pPr>
        <w:pStyle w:val="ListBullet"/>
        <w:spacing w:after="20"/>
      </w:pPr>
      <w:r>
        <w:t>Проверяла контрагентов и готовила заключения для сделок клиентов — по итогам переведена на самостоятельное ведение малых споров.</w:t>
      </w:r>
    </w:p>
    <w:p>
      <w:pPr>
        <w:spacing w:before="240" w:after="60"/>
      </w:pPr>
      <w:r>
        <w:rPr>
          <w:b/>
          <w:color w:val="B84700"/>
          <w:sz w:val="18"/>
        </w:rPr>
        <w:t>НАВЫКИ</w:t>
      </w:r>
    </w:p>
    <w:p>
      <w:r>
        <w:t>Договорная работа · Арбитражные споры · Претензионная работа · Корпоративное право · КонсультантПлюс / Гарант · Kad.arbitr / ГАС Правосудие · 44-ФЗ / 223-ФЗ · Due diligence · Юридические заключения · Переговоры</w:t>
      </w:r>
    </w:p>
    <w:p>
      <w:pPr>
        <w:spacing w:before="240" w:after="60"/>
      </w:pPr>
      <w:r>
        <w:rPr>
          <w:b/>
          <w:color w:val="B84700"/>
          <w:sz w:val="18"/>
        </w:rPr>
        <w:t>ОБРАЗОВАНИЕ</w:t>
      </w:r>
    </w:p>
    <w:p>
      <w:pPr>
        <w:pStyle w:val="ListBullet"/>
      </w:pPr>
      <w:r>
        <w:t>МГЮА им. О. Е. Кутафина, юриспруденция, бакалавр + магистр (2020)</w:t>
      </w:r>
    </w:p>
    <w:p>
      <w:pPr>
        <w:pStyle w:val="ListBullet"/>
      </w:pPr>
      <w:r>
        <w:t>Курс «Договорная работа: сложные условия и риски» (2024)</w:t>
      </w:r>
    </w:p>
    <w:p>
      <w:pPr>
        <w:spacing w:before="320"/>
        <w:jc w:val="center"/>
      </w:pPr>
      <w:r>
        <w:rPr>
          <w:color w:val="6B625C"/>
          <w:sz w:val="16"/>
        </w:rPr>
        <w:t>Образец подготовлен podustal.ru — ИИ адаптирует резюме под конкретную вакансию за минуту: podustal.ru/rezyume</w:t>
      </w:r>
    </w:p>
    <w:sectPr w:rsidR="00FC693F" w:rsidRPr="0006063C" w:rsidSect="00034616">
      <w:pgSz w:w="12240" w:h="15840"/>
      <w:pgMar w:top="800" w:right="1000" w:bottom="8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